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pPr w:leftFromText="180" w:rightFromText="180" w:vertAnchor="text" w:horzAnchor="page" w:tblpX="5903" w:tblpY="-577"/>
        <w:tblW w:w="0" w:type="auto"/>
        <w:tblLook w:val="04A0" w:firstRow="1" w:lastRow="0" w:firstColumn="1" w:lastColumn="0" w:noHBand="0" w:noVBand="1"/>
      </w:tblPr>
      <w:tblGrid>
        <w:gridCol w:w="5280"/>
      </w:tblGrid>
      <w:tr w:rsidR="00B92D0F" w14:paraId="18F9E16A" w14:textId="77777777" w:rsidTr="00B92D0F">
        <w:trPr>
          <w:trHeight w:val="1408"/>
        </w:trPr>
        <w:tc>
          <w:tcPr>
            <w:tcW w:w="5280" w:type="dxa"/>
            <w:tcBorders>
              <w:top w:val="nil"/>
              <w:left w:val="nil"/>
              <w:bottom w:val="nil"/>
              <w:right w:val="nil"/>
            </w:tcBorders>
          </w:tcPr>
          <w:p w14:paraId="2E589FDE" w14:textId="77777777" w:rsidR="00B92D0F" w:rsidRDefault="00B92D0F" w:rsidP="00B92D0F">
            <w:pPr>
              <w:contextualSpacing/>
              <w:rPr>
                <w:rFonts w:ascii="PDF417x" w:hAnsi="PDF417x"/>
                <w:sz w:val="24"/>
                <w:szCs w:val="24"/>
              </w:rPr>
            </w:pPr>
            <w:bookmarkStart w:id="0" w:name="_Hlk107255613"/>
            <w:r>
              <w:rPr>
                <w:rFonts w:ascii="PDF417x" w:hAnsi="PDF417x"/>
                <w:sz w:val="24"/>
                <w:szCs w:val="24"/>
              </w:rPr>
              <w:t>+*xfs*pvs*lsu*cvA*oaw*uEw*Drq*tBi*ckk*klD*pBk*-</w:t>
            </w:r>
            <w:r>
              <w:rPr>
                <w:rFonts w:ascii="PDF417x" w:hAnsi="PDF417x"/>
                <w:sz w:val="24"/>
                <w:szCs w:val="24"/>
              </w:rPr>
              <w:br/>
              <w:t>+*yqw*wsu*yaF*sct*xaa*wEv*EDt*xku*czr*jus*zew*-</w:t>
            </w:r>
            <w:r>
              <w:rPr>
                <w:rFonts w:ascii="PDF417x" w:hAnsi="PDF417x"/>
                <w:sz w:val="24"/>
                <w:szCs w:val="24"/>
              </w:rPr>
              <w:br/>
              <w:t>+*eDs*lyd*lyd*lyd*lyd*vub*jku*aki*qcy*iij*zfE*-</w:t>
            </w:r>
            <w:r>
              <w:rPr>
                <w:rFonts w:ascii="PDF417x" w:hAnsi="PDF417x"/>
                <w:sz w:val="24"/>
                <w:szCs w:val="24"/>
              </w:rPr>
              <w:br/>
              <w:t>+*ftw*nEk*xua*nvl*tBi*lCs*ftw*tuE*lmB*xaz*onA*-</w:t>
            </w:r>
            <w:r>
              <w:rPr>
                <w:rFonts w:ascii="PDF417x" w:hAnsi="PDF417x"/>
                <w:sz w:val="24"/>
                <w:szCs w:val="24"/>
              </w:rPr>
              <w:br/>
              <w:t>+*ftA*yDe*njE*jCy*xvl*xxx*icz*xDg*BBx*yfi*uws*-</w:t>
            </w:r>
            <w:r>
              <w:rPr>
                <w:rFonts w:ascii="PDF417x" w:hAnsi="PDF417x"/>
                <w:sz w:val="24"/>
                <w:szCs w:val="24"/>
              </w:rPr>
              <w:br/>
              <w:t>+*xjq*ghw*rpk*Dci*Bqy*Dso*Byu*jas*Dso*Csz*uzq*-</w:t>
            </w:r>
            <w:r>
              <w:rPr>
                <w:rFonts w:ascii="PDF417x" w:hAnsi="PDF417x"/>
                <w:sz w:val="24"/>
                <w:szCs w:val="24"/>
              </w:rPr>
              <w:br/>
            </w:r>
          </w:p>
        </w:tc>
      </w:tr>
      <w:bookmarkEnd w:id="0"/>
    </w:tbl>
    <w:tbl>
      <w:tblPr>
        <w:tblStyle w:val="TableGrid1"/>
        <w:tblpPr w:leftFromText="180" w:rightFromText="180" w:vertAnchor="text" w:horzAnchor="page" w:tblpX="5738" w:tblpY="-633"/>
        <w:tblW w:w="0" w:type="auto"/>
        <w:tblLook w:val="04A0" w:firstRow="1" w:lastRow="0" w:firstColumn="1" w:lastColumn="0" w:noHBand="0" w:noVBand="1"/>
      </w:tblPr>
      <w:tblGrid>
        <w:gridCol w:w="5280"/>
      </w:tblGrid>
      <w:tr w:rsidR="00B92D0F" w:rsidRPr="00B92D0F" w14:paraId="2F6E1E83" w14:textId="77777777" w:rsidTr="00B92D0F">
        <w:trPr>
          <w:trHeight w:val="1408"/>
        </w:trPr>
        <w:tc>
          <w:tcPr>
            <w:tcW w:w="5280" w:type="dxa"/>
            <w:tcBorders>
              <w:top w:val="nil"/>
              <w:left w:val="nil"/>
              <w:bottom w:val="nil"/>
              <w:right w:val="nil"/>
            </w:tcBorders>
          </w:tcPr>
          <w:p w14:paraId="5BFA6128" w14:textId="77777777" w:rsidR="00B92D0F" w:rsidRPr="00B92D0F" w:rsidRDefault="00B92D0F" w:rsidP="00A836D0">
            <w:pPr>
              <w:contextualSpacing/>
              <w:rPr>
                <w:rFonts w:ascii="PDF417x" w:eastAsia="Times New Roman" w:hAnsi="PDF417x" w:cs="Times New Roman"/>
                <w:sz w:val="24"/>
                <w:szCs w:val="24"/>
              </w:rPr>
            </w:pPr>
          </w:p>
        </w:tc>
      </w:tr>
    </w:tbl>
    <w:p w14:paraId="2DE46E4B" w14:textId="77777777" w:rsidR="00D707B3" w:rsidRPr="00923AE8" w:rsidRDefault="00D707B3" w:rsidP="00D707B3">
      <w:pPr>
        <w:jc w:val="right"/>
        <w:rPr>
          <w:rFonts w:ascii="Times New Roman" w:hAnsi="Times New Roman" w:cs="Times New Roman"/>
          <w:sz w:val="24"/>
          <w:szCs w:val="24"/>
        </w:rPr>
      </w:pPr>
    </w:p>
    <w:p w14:paraId="2F67EE11" w14:textId="77777777" w:rsidR="00D707B3" w:rsidRDefault="00D707B3" w:rsidP="00D707B3"/>
    <w:p w14:paraId="5D8B9E09" w14:textId="77777777" w:rsidR="00B92D0F" w:rsidRPr="00B92D0F" w:rsidRDefault="00B92D0F" w:rsidP="00B92D0F">
      <w:pPr>
        <w:spacing w:after="160" w:line="259" w:lineRule="auto"/>
        <w:jc w:val="right"/>
        <w:rPr>
          <w:rFonts w:eastAsia="Times New Roman" w:cs="Times New Roman"/>
          <w:noProof w:val="0"/>
        </w:rPr>
      </w:pPr>
    </w:p>
    <w:p w14:paraId="503AA9F7" w14:textId="77777777" w:rsidR="00B92D0F" w:rsidRPr="00B92D0F" w:rsidRDefault="00B92D0F" w:rsidP="00B92D0F">
      <w:pPr>
        <w:spacing w:after="160" w:line="259" w:lineRule="auto"/>
        <w:rPr>
          <w:rFonts w:eastAsia="Times New Roman" w:cs="Times New Roman"/>
          <w:noProof w:val="0"/>
        </w:rPr>
      </w:pPr>
    </w:p>
    <w:p w14:paraId="39ACF0E2" w14:textId="77777777" w:rsidR="00E421A6" w:rsidRPr="00E421A6" w:rsidRDefault="00E421A6" w:rsidP="00E421A6">
      <w:pPr>
        <w:suppressAutoHyphens/>
        <w:autoSpaceDN w:val="0"/>
        <w:textAlignment w:val="baseline"/>
        <w:rPr>
          <w:rFonts w:ascii="Times New Roman" w:eastAsia="Calibri" w:hAnsi="Times New Roman" w:cs="Times New Roman"/>
          <w:noProof w:val="0"/>
          <w:sz w:val="32"/>
          <w:szCs w:val="32"/>
        </w:rPr>
      </w:pPr>
    </w:p>
    <w:p w14:paraId="3AA1F295" w14:textId="77777777" w:rsidR="00E421A6" w:rsidRPr="00E421A6" w:rsidRDefault="00E421A6" w:rsidP="00E421A6">
      <w:pPr>
        <w:suppressAutoHyphens/>
        <w:autoSpaceDN w:val="0"/>
        <w:textAlignment w:val="baseline"/>
        <w:rPr>
          <w:rFonts w:ascii="Times New Roman" w:eastAsia="Calibri" w:hAnsi="Times New Roman" w:cs="Times New Roman"/>
          <w:noProof w:val="0"/>
          <w:sz w:val="32"/>
          <w:szCs w:val="32"/>
        </w:rPr>
      </w:pPr>
    </w:p>
    <w:p w14:paraId="71E407DB" w14:textId="77777777" w:rsidR="00E421A6" w:rsidRPr="00E421A6" w:rsidRDefault="00E421A6" w:rsidP="00E421A6">
      <w:pPr>
        <w:suppressAutoHyphens/>
        <w:autoSpaceDN w:val="0"/>
        <w:textAlignment w:val="baseline"/>
        <w:rPr>
          <w:rFonts w:ascii="Times New Roman" w:eastAsia="Calibri" w:hAnsi="Times New Roman" w:cs="Times New Roman"/>
          <w:noProof w:val="0"/>
          <w:sz w:val="32"/>
          <w:szCs w:val="32"/>
        </w:rPr>
      </w:pPr>
    </w:p>
    <w:p w14:paraId="540E5292" w14:textId="77777777" w:rsidR="00E421A6" w:rsidRPr="00E421A6" w:rsidRDefault="00E421A6" w:rsidP="00E421A6">
      <w:pPr>
        <w:suppressAutoHyphens/>
        <w:autoSpaceDN w:val="0"/>
        <w:textAlignment w:val="baseline"/>
        <w:rPr>
          <w:rFonts w:ascii="Times New Roman" w:eastAsia="Calibri" w:hAnsi="Times New Roman" w:cs="Times New Roman"/>
          <w:noProof w:val="0"/>
          <w:sz w:val="32"/>
          <w:szCs w:val="32"/>
        </w:rPr>
      </w:pPr>
    </w:p>
    <w:p w14:paraId="4482882D" w14:textId="77777777" w:rsidR="00E421A6" w:rsidRPr="00E421A6" w:rsidRDefault="00E421A6" w:rsidP="00E421A6">
      <w:pPr>
        <w:suppressAutoHyphens/>
        <w:autoSpaceDN w:val="0"/>
        <w:textAlignment w:val="baseline"/>
        <w:rPr>
          <w:rFonts w:ascii="Times New Roman" w:eastAsia="Calibri" w:hAnsi="Times New Roman" w:cs="Times New Roman"/>
          <w:noProof w:val="0"/>
          <w:sz w:val="32"/>
          <w:szCs w:val="32"/>
        </w:rPr>
      </w:pPr>
    </w:p>
    <w:p w14:paraId="5EAEF7B8" w14:textId="77777777" w:rsidR="00E421A6" w:rsidRPr="00E421A6" w:rsidRDefault="00E421A6" w:rsidP="00E421A6">
      <w:pPr>
        <w:suppressAutoHyphens/>
        <w:autoSpaceDN w:val="0"/>
        <w:textAlignment w:val="baseline"/>
        <w:rPr>
          <w:rFonts w:ascii="Times New Roman" w:eastAsia="Calibri" w:hAnsi="Times New Roman" w:cs="Times New Roman"/>
          <w:noProof w:val="0"/>
          <w:sz w:val="32"/>
          <w:szCs w:val="32"/>
        </w:rPr>
      </w:pPr>
    </w:p>
    <w:p w14:paraId="796231B8" w14:textId="77777777" w:rsidR="00E421A6" w:rsidRPr="00E421A6" w:rsidRDefault="00E421A6" w:rsidP="00E421A6">
      <w:pPr>
        <w:suppressAutoHyphens/>
        <w:autoSpaceDN w:val="0"/>
        <w:textAlignment w:val="baseline"/>
        <w:rPr>
          <w:rFonts w:ascii="Times New Roman" w:eastAsia="Calibri" w:hAnsi="Times New Roman" w:cs="Times New Roman"/>
          <w:noProof w:val="0"/>
          <w:sz w:val="32"/>
          <w:szCs w:val="32"/>
        </w:rPr>
      </w:pPr>
    </w:p>
    <w:p w14:paraId="471A64EB" w14:textId="77777777" w:rsidR="00E421A6" w:rsidRPr="00E421A6" w:rsidRDefault="00E421A6" w:rsidP="00E421A6">
      <w:pPr>
        <w:suppressAutoHyphens/>
        <w:autoSpaceDN w:val="0"/>
        <w:textAlignment w:val="baseline"/>
        <w:rPr>
          <w:rFonts w:ascii="Times New Roman" w:eastAsia="Calibri" w:hAnsi="Times New Roman" w:cs="Times New Roman"/>
          <w:noProof w:val="0"/>
          <w:sz w:val="32"/>
          <w:szCs w:val="32"/>
        </w:rPr>
      </w:pPr>
    </w:p>
    <w:p w14:paraId="5A9E55A0" w14:textId="77777777" w:rsidR="00E421A6" w:rsidRPr="00E421A6" w:rsidRDefault="00E421A6" w:rsidP="00E421A6">
      <w:pPr>
        <w:suppressAutoHyphens/>
        <w:autoSpaceDN w:val="0"/>
        <w:textAlignment w:val="baseline"/>
        <w:rPr>
          <w:rFonts w:ascii="Times New Roman" w:eastAsia="Calibri" w:hAnsi="Times New Roman" w:cs="Times New Roman"/>
          <w:noProof w:val="0"/>
          <w:sz w:val="32"/>
          <w:szCs w:val="32"/>
        </w:rPr>
      </w:pPr>
    </w:p>
    <w:p w14:paraId="0747B531" w14:textId="77777777" w:rsidR="00E421A6" w:rsidRPr="00E421A6" w:rsidRDefault="00E421A6" w:rsidP="00E421A6">
      <w:pPr>
        <w:suppressAutoHyphens/>
        <w:autoSpaceDN w:val="0"/>
        <w:textAlignment w:val="baseline"/>
        <w:rPr>
          <w:rFonts w:ascii="Times New Roman" w:eastAsia="Calibri" w:hAnsi="Times New Roman" w:cs="Times New Roman"/>
          <w:noProof w:val="0"/>
          <w:sz w:val="32"/>
          <w:szCs w:val="32"/>
        </w:rPr>
      </w:pPr>
    </w:p>
    <w:p w14:paraId="64FED903" w14:textId="77777777" w:rsidR="00E421A6" w:rsidRPr="00E421A6" w:rsidRDefault="00E421A6" w:rsidP="00E421A6">
      <w:pPr>
        <w:suppressAutoHyphens/>
        <w:autoSpaceDN w:val="0"/>
        <w:jc w:val="center"/>
        <w:textAlignment w:val="baseline"/>
        <w:rPr>
          <w:rFonts w:ascii="Times New Roman" w:eastAsia="Calibri" w:hAnsi="Times New Roman" w:cs="Times New Roman"/>
          <w:b/>
          <w:noProof w:val="0"/>
          <w:sz w:val="32"/>
          <w:szCs w:val="32"/>
        </w:rPr>
      </w:pPr>
      <w:r w:rsidRPr="00E421A6">
        <w:rPr>
          <w:rFonts w:ascii="Times New Roman" w:eastAsia="Calibri" w:hAnsi="Times New Roman" w:cs="Times New Roman"/>
          <w:b/>
          <w:noProof w:val="0"/>
          <w:sz w:val="32"/>
          <w:szCs w:val="32"/>
        </w:rPr>
        <w:t>Javno savjetovanje</w:t>
      </w:r>
    </w:p>
    <w:p w14:paraId="1FD83B7B" w14:textId="77777777" w:rsidR="00E421A6" w:rsidRPr="00E421A6" w:rsidRDefault="00E421A6" w:rsidP="00E421A6">
      <w:pPr>
        <w:suppressAutoHyphens/>
        <w:autoSpaceDN w:val="0"/>
        <w:jc w:val="center"/>
        <w:textAlignment w:val="baseline"/>
        <w:rPr>
          <w:rFonts w:ascii="Times New Roman" w:eastAsia="Calibri" w:hAnsi="Times New Roman" w:cs="Times New Roman"/>
          <w:b/>
          <w:noProof w:val="0"/>
          <w:sz w:val="32"/>
          <w:szCs w:val="32"/>
        </w:rPr>
      </w:pPr>
      <w:r w:rsidRPr="00E421A6">
        <w:rPr>
          <w:rFonts w:ascii="Times New Roman" w:eastAsia="Calibri" w:hAnsi="Times New Roman" w:cs="Times New Roman"/>
          <w:b/>
          <w:noProof w:val="0"/>
          <w:sz w:val="32"/>
          <w:szCs w:val="32"/>
        </w:rPr>
        <w:t>o nacrtu Odluke o načinu ostvarivanja prednosti pri upisu djece i mjerilima za utvrđivanje visine roditeljskih uplata za ostvarivanje programa ranog i predškolskog odgoja i obrazovanja u dječjim vrtićima kojima je osnivač Grad Samobor</w:t>
      </w:r>
    </w:p>
    <w:p w14:paraId="456EAD08" w14:textId="77777777" w:rsidR="00E421A6" w:rsidRPr="00E421A6" w:rsidRDefault="00E421A6" w:rsidP="00E421A6">
      <w:pPr>
        <w:suppressAutoHyphens/>
        <w:autoSpaceDN w:val="0"/>
        <w:jc w:val="center"/>
        <w:textAlignment w:val="baseline"/>
        <w:rPr>
          <w:rFonts w:ascii="Times New Roman" w:eastAsia="Calibri" w:hAnsi="Times New Roman" w:cs="Times New Roman"/>
          <w:b/>
          <w:noProof w:val="0"/>
          <w:sz w:val="28"/>
          <w:szCs w:val="28"/>
        </w:rPr>
      </w:pPr>
    </w:p>
    <w:p w14:paraId="41F0F375" w14:textId="77777777" w:rsidR="00E421A6" w:rsidRPr="00E421A6" w:rsidRDefault="00E421A6" w:rsidP="00E421A6">
      <w:pPr>
        <w:suppressAutoHyphens/>
        <w:autoSpaceDN w:val="0"/>
        <w:jc w:val="center"/>
        <w:textAlignment w:val="baseline"/>
        <w:rPr>
          <w:rFonts w:ascii="Times New Roman" w:eastAsia="Calibri" w:hAnsi="Times New Roman" w:cs="Times New Roman"/>
          <w:b/>
          <w:noProof w:val="0"/>
          <w:sz w:val="28"/>
          <w:szCs w:val="28"/>
        </w:rPr>
      </w:pPr>
    </w:p>
    <w:p w14:paraId="53B8AA64" w14:textId="77777777" w:rsidR="00E421A6" w:rsidRPr="00E421A6" w:rsidRDefault="00E421A6" w:rsidP="00E421A6">
      <w:pPr>
        <w:suppressAutoHyphens/>
        <w:autoSpaceDN w:val="0"/>
        <w:jc w:val="center"/>
        <w:textAlignment w:val="baseline"/>
        <w:rPr>
          <w:rFonts w:ascii="Times New Roman" w:eastAsia="Calibri" w:hAnsi="Times New Roman" w:cs="Times New Roman"/>
          <w:b/>
          <w:noProof w:val="0"/>
          <w:sz w:val="28"/>
          <w:szCs w:val="28"/>
        </w:rPr>
      </w:pPr>
    </w:p>
    <w:p w14:paraId="6E6DA4D4" w14:textId="77777777" w:rsidR="00E421A6" w:rsidRPr="00E421A6" w:rsidRDefault="00E421A6" w:rsidP="00E421A6">
      <w:pPr>
        <w:suppressAutoHyphens/>
        <w:autoSpaceDN w:val="0"/>
        <w:jc w:val="center"/>
        <w:textAlignment w:val="baseline"/>
        <w:rPr>
          <w:rFonts w:ascii="Times New Roman" w:eastAsia="Calibri" w:hAnsi="Times New Roman" w:cs="Times New Roman"/>
          <w:b/>
          <w:noProof w:val="0"/>
          <w:sz w:val="28"/>
          <w:szCs w:val="28"/>
        </w:rPr>
      </w:pPr>
    </w:p>
    <w:p w14:paraId="7F59456F" w14:textId="77777777" w:rsidR="00E421A6" w:rsidRPr="00E421A6" w:rsidRDefault="00E421A6" w:rsidP="00E421A6">
      <w:pPr>
        <w:suppressAutoHyphens/>
        <w:autoSpaceDN w:val="0"/>
        <w:jc w:val="center"/>
        <w:textAlignment w:val="baseline"/>
        <w:rPr>
          <w:rFonts w:ascii="Times New Roman" w:eastAsia="Calibri" w:hAnsi="Times New Roman" w:cs="Times New Roman"/>
          <w:b/>
          <w:noProof w:val="0"/>
          <w:sz w:val="28"/>
          <w:szCs w:val="28"/>
        </w:rPr>
      </w:pPr>
    </w:p>
    <w:p w14:paraId="1EC9AD3C" w14:textId="77777777" w:rsidR="00E421A6" w:rsidRPr="00E421A6" w:rsidRDefault="00E421A6" w:rsidP="00E421A6">
      <w:pPr>
        <w:suppressAutoHyphens/>
        <w:autoSpaceDN w:val="0"/>
        <w:jc w:val="center"/>
        <w:textAlignment w:val="baseline"/>
        <w:rPr>
          <w:rFonts w:ascii="Times New Roman" w:eastAsia="Calibri" w:hAnsi="Times New Roman" w:cs="Times New Roman"/>
          <w:b/>
          <w:noProof w:val="0"/>
          <w:sz w:val="28"/>
          <w:szCs w:val="28"/>
        </w:rPr>
      </w:pPr>
    </w:p>
    <w:p w14:paraId="3A079EA7" w14:textId="77777777" w:rsidR="00E421A6" w:rsidRPr="00E421A6" w:rsidRDefault="00E421A6" w:rsidP="00E421A6">
      <w:pPr>
        <w:suppressAutoHyphens/>
        <w:autoSpaceDN w:val="0"/>
        <w:jc w:val="center"/>
        <w:textAlignment w:val="baseline"/>
        <w:rPr>
          <w:rFonts w:ascii="Times New Roman" w:eastAsia="Calibri" w:hAnsi="Times New Roman" w:cs="Times New Roman"/>
          <w:b/>
          <w:noProof w:val="0"/>
          <w:sz w:val="28"/>
          <w:szCs w:val="28"/>
        </w:rPr>
      </w:pPr>
    </w:p>
    <w:p w14:paraId="515E4DED" w14:textId="77777777" w:rsidR="00E421A6" w:rsidRPr="00E421A6" w:rsidRDefault="00E421A6" w:rsidP="00E421A6">
      <w:pPr>
        <w:suppressAutoHyphens/>
        <w:autoSpaceDN w:val="0"/>
        <w:jc w:val="center"/>
        <w:textAlignment w:val="baseline"/>
        <w:rPr>
          <w:rFonts w:ascii="Times New Roman" w:eastAsia="Calibri" w:hAnsi="Times New Roman" w:cs="Times New Roman"/>
          <w:b/>
          <w:noProof w:val="0"/>
          <w:sz w:val="28"/>
          <w:szCs w:val="28"/>
        </w:rPr>
      </w:pPr>
    </w:p>
    <w:p w14:paraId="29E04E19" w14:textId="77777777" w:rsidR="00E421A6" w:rsidRPr="00E421A6" w:rsidRDefault="00E421A6" w:rsidP="00E421A6">
      <w:pPr>
        <w:suppressAutoHyphens/>
        <w:autoSpaceDN w:val="0"/>
        <w:jc w:val="center"/>
        <w:textAlignment w:val="baseline"/>
        <w:rPr>
          <w:rFonts w:ascii="Times New Roman" w:eastAsia="Calibri" w:hAnsi="Times New Roman" w:cs="Times New Roman"/>
          <w:b/>
          <w:noProof w:val="0"/>
          <w:sz w:val="28"/>
          <w:szCs w:val="28"/>
        </w:rPr>
      </w:pPr>
    </w:p>
    <w:p w14:paraId="1D20D61F" w14:textId="77777777" w:rsidR="00E421A6" w:rsidRPr="00E421A6" w:rsidRDefault="00E421A6" w:rsidP="00E421A6">
      <w:pPr>
        <w:suppressAutoHyphens/>
        <w:autoSpaceDN w:val="0"/>
        <w:jc w:val="center"/>
        <w:textAlignment w:val="baseline"/>
        <w:rPr>
          <w:rFonts w:ascii="Times New Roman" w:eastAsia="Calibri" w:hAnsi="Times New Roman" w:cs="Times New Roman"/>
          <w:b/>
          <w:noProof w:val="0"/>
          <w:sz w:val="28"/>
          <w:szCs w:val="28"/>
        </w:rPr>
      </w:pPr>
    </w:p>
    <w:p w14:paraId="0FC33037" w14:textId="77777777" w:rsidR="00E421A6" w:rsidRPr="00E421A6" w:rsidRDefault="00E421A6" w:rsidP="00E421A6">
      <w:pPr>
        <w:suppressAutoHyphens/>
        <w:autoSpaceDN w:val="0"/>
        <w:jc w:val="center"/>
        <w:textAlignment w:val="baseline"/>
        <w:rPr>
          <w:rFonts w:ascii="Times New Roman" w:eastAsia="Calibri" w:hAnsi="Times New Roman" w:cs="Times New Roman"/>
          <w:b/>
          <w:noProof w:val="0"/>
          <w:sz w:val="28"/>
          <w:szCs w:val="28"/>
        </w:rPr>
      </w:pPr>
    </w:p>
    <w:p w14:paraId="4E1D765C" w14:textId="77777777" w:rsidR="00E421A6" w:rsidRPr="00E421A6" w:rsidRDefault="00E421A6" w:rsidP="00E421A6">
      <w:pPr>
        <w:suppressAutoHyphens/>
        <w:autoSpaceDN w:val="0"/>
        <w:jc w:val="center"/>
        <w:textAlignment w:val="baseline"/>
        <w:rPr>
          <w:rFonts w:ascii="Times New Roman" w:eastAsia="Calibri" w:hAnsi="Times New Roman" w:cs="Times New Roman"/>
          <w:b/>
          <w:noProof w:val="0"/>
          <w:sz w:val="28"/>
          <w:szCs w:val="28"/>
        </w:rPr>
      </w:pPr>
    </w:p>
    <w:p w14:paraId="5B529318" w14:textId="77777777" w:rsidR="00E421A6" w:rsidRPr="00E421A6" w:rsidRDefault="00E421A6" w:rsidP="00E421A6">
      <w:pPr>
        <w:suppressAutoHyphens/>
        <w:autoSpaceDN w:val="0"/>
        <w:jc w:val="center"/>
        <w:textAlignment w:val="baseline"/>
        <w:rPr>
          <w:rFonts w:ascii="Times New Roman" w:eastAsia="Calibri" w:hAnsi="Times New Roman" w:cs="Times New Roman"/>
          <w:b/>
          <w:noProof w:val="0"/>
          <w:sz w:val="28"/>
          <w:szCs w:val="28"/>
        </w:rPr>
      </w:pPr>
    </w:p>
    <w:p w14:paraId="09E1DA3C" w14:textId="77777777" w:rsidR="00E421A6" w:rsidRPr="00E421A6" w:rsidRDefault="00E421A6" w:rsidP="00E421A6">
      <w:pPr>
        <w:suppressAutoHyphens/>
        <w:autoSpaceDN w:val="0"/>
        <w:jc w:val="center"/>
        <w:textAlignment w:val="baseline"/>
        <w:rPr>
          <w:rFonts w:ascii="Times New Roman" w:eastAsia="Calibri" w:hAnsi="Times New Roman" w:cs="Times New Roman"/>
          <w:b/>
          <w:noProof w:val="0"/>
          <w:sz w:val="28"/>
          <w:szCs w:val="28"/>
        </w:rPr>
      </w:pPr>
    </w:p>
    <w:p w14:paraId="387DF375" w14:textId="34D2F47E" w:rsidR="00E421A6" w:rsidRPr="00E421A6" w:rsidRDefault="00E421A6" w:rsidP="00E421A6">
      <w:pPr>
        <w:suppressAutoHyphens/>
        <w:autoSpaceDN w:val="0"/>
        <w:jc w:val="center"/>
        <w:textAlignment w:val="baseline"/>
        <w:rPr>
          <w:rFonts w:ascii="Times New Roman" w:eastAsia="Calibri" w:hAnsi="Times New Roman" w:cs="Times New Roman"/>
          <w:noProof w:val="0"/>
          <w:sz w:val="28"/>
          <w:szCs w:val="28"/>
        </w:rPr>
      </w:pPr>
      <w:r w:rsidRPr="00E421A6">
        <w:rPr>
          <w:rFonts w:ascii="Times New Roman" w:eastAsia="Calibri" w:hAnsi="Times New Roman" w:cs="Times New Roman"/>
          <w:noProof w:val="0"/>
          <w:sz w:val="28"/>
          <w:szCs w:val="28"/>
        </w:rPr>
        <w:t xml:space="preserve">Svoje doprinose javnom savjetovanju molimo dostavite Upravnom odjelu za opće, pravne i tehničke poslove putem priloženog obrasca do </w:t>
      </w:r>
      <w:r>
        <w:rPr>
          <w:rFonts w:ascii="Times New Roman" w:eastAsia="Calibri" w:hAnsi="Times New Roman" w:cs="Times New Roman"/>
          <w:noProof w:val="0"/>
          <w:sz w:val="28"/>
          <w:szCs w:val="28"/>
        </w:rPr>
        <w:t>10</w:t>
      </w:r>
      <w:r w:rsidRPr="00E421A6">
        <w:rPr>
          <w:rFonts w:ascii="Times New Roman" w:eastAsia="Calibri" w:hAnsi="Times New Roman" w:cs="Times New Roman"/>
          <w:noProof w:val="0"/>
          <w:sz w:val="28"/>
          <w:szCs w:val="28"/>
        </w:rPr>
        <w:t>. ožujka 2023. godine na adresu elektroničke pošte: ana.huljev@samobor.hr, navodeći u predmetu poruke "Javno savjetovanje"</w:t>
      </w:r>
    </w:p>
    <w:p w14:paraId="52F1AA2B" w14:textId="77777777" w:rsidR="00E421A6" w:rsidRPr="00E421A6" w:rsidRDefault="00E421A6" w:rsidP="00E421A6">
      <w:pPr>
        <w:suppressAutoHyphens/>
        <w:autoSpaceDN w:val="0"/>
        <w:textAlignment w:val="baseline"/>
        <w:rPr>
          <w:rFonts w:ascii="Times New Roman" w:eastAsia="Calibri" w:hAnsi="Times New Roman" w:cs="Times New Roman"/>
          <w:noProof w:val="0"/>
          <w:sz w:val="24"/>
          <w:szCs w:val="24"/>
        </w:rPr>
      </w:pPr>
    </w:p>
    <w:p w14:paraId="19305E14" w14:textId="77777777" w:rsidR="00E421A6" w:rsidRPr="00E421A6" w:rsidRDefault="00E421A6" w:rsidP="00E421A6">
      <w:pPr>
        <w:jc w:val="center"/>
        <w:rPr>
          <w:rFonts w:ascii="Times New Roman" w:eastAsia="Calibri" w:hAnsi="Times New Roman" w:cs="Times New Roman"/>
          <w:b/>
          <w:noProof w:val="0"/>
          <w:sz w:val="28"/>
          <w:szCs w:val="28"/>
        </w:rPr>
      </w:pPr>
      <w:r w:rsidRPr="00E421A6">
        <w:rPr>
          <w:rFonts w:ascii="Times New Roman" w:eastAsia="Calibri" w:hAnsi="Times New Roman" w:cs="Times New Roman"/>
          <w:b/>
          <w:noProof w:val="0"/>
          <w:sz w:val="28"/>
          <w:szCs w:val="28"/>
        </w:rPr>
        <w:lastRenderedPageBreak/>
        <w:t>Informacija o provedbi savjetovanja sa zainteresiranom javnošću  povodom izrade Nacrta prijedloga Odluke o načinu ostvarivanja prednosti pri upisu djece i mjerilima za utvrđivanje visine roditeljskih uplata za ostvarivanje programa ranog i predškolskog odgoja i obrazovanja u dječjim vrtićima kojima je osnivač Grad Samobor</w:t>
      </w:r>
    </w:p>
    <w:p w14:paraId="6F95F25E" w14:textId="77777777" w:rsidR="00E421A6" w:rsidRPr="00E421A6" w:rsidRDefault="00E421A6" w:rsidP="00E421A6">
      <w:pPr>
        <w:jc w:val="both"/>
        <w:rPr>
          <w:rFonts w:ascii="Times New Roman" w:eastAsia="Calibri" w:hAnsi="Times New Roman" w:cs="Times New Roman"/>
          <w:noProof w:val="0"/>
          <w:sz w:val="28"/>
          <w:szCs w:val="28"/>
        </w:rPr>
      </w:pPr>
    </w:p>
    <w:p w14:paraId="667FE1F7" w14:textId="77777777" w:rsidR="00E421A6" w:rsidRPr="00E421A6" w:rsidRDefault="00E421A6" w:rsidP="00E421A6">
      <w:pPr>
        <w:spacing w:after="160" w:line="259" w:lineRule="auto"/>
        <w:contextualSpacing/>
        <w:jc w:val="both"/>
        <w:rPr>
          <w:rFonts w:ascii="Times New Roman" w:eastAsia="Calibri" w:hAnsi="Times New Roman" w:cs="Times New Roman"/>
          <w:noProof w:val="0"/>
          <w:sz w:val="28"/>
          <w:szCs w:val="28"/>
        </w:rPr>
      </w:pPr>
      <w:r w:rsidRPr="00E421A6">
        <w:rPr>
          <w:rFonts w:ascii="Times New Roman" w:eastAsia="Calibri" w:hAnsi="Times New Roman" w:cs="Times New Roman"/>
          <w:noProof w:val="0"/>
          <w:sz w:val="28"/>
          <w:szCs w:val="28"/>
        </w:rPr>
        <w:t>Nositelj izrade Nacrta prijedloga</w:t>
      </w:r>
      <w:r w:rsidRPr="00E421A6">
        <w:rPr>
          <w:rFonts w:ascii="Times New Roman" w:eastAsia="Calibri" w:hAnsi="Times New Roman" w:cs="Times New Roman"/>
          <w:b/>
          <w:noProof w:val="0"/>
          <w:sz w:val="28"/>
          <w:szCs w:val="28"/>
        </w:rPr>
        <w:t xml:space="preserve"> </w:t>
      </w:r>
      <w:r w:rsidRPr="00E421A6">
        <w:rPr>
          <w:rFonts w:ascii="Times New Roman" w:eastAsia="Calibri" w:hAnsi="Times New Roman" w:cs="Times New Roman"/>
          <w:noProof w:val="0"/>
          <w:sz w:val="28"/>
          <w:szCs w:val="28"/>
        </w:rPr>
        <w:t>Odluke o načinu ostvarivanja prednosti pri upisu djece i mjerilima za utvrđivanje visine roditeljskih uplata za ostvarivanje programa ranog i predškolskog odgoja i obrazovanja u dječjim vrtićima kojima je osnivač Grad Samobor je Upravni odjel za društvene djelatnosti</w:t>
      </w:r>
    </w:p>
    <w:p w14:paraId="530CB2D8" w14:textId="77777777" w:rsidR="00E421A6" w:rsidRPr="00E421A6" w:rsidRDefault="00E421A6" w:rsidP="00E421A6">
      <w:pPr>
        <w:spacing w:after="160" w:line="259" w:lineRule="auto"/>
        <w:contextualSpacing/>
        <w:jc w:val="both"/>
        <w:rPr>
          <w:rFonts w:ascii="Times New Roman" w:eastAsia="Calibri" w:hAnsi="Times New Roman" w:cs="Times New Roman"/>
          <w:noProof w:val="0"/>
          <w:sz w:val="28"/>
          <w:szCs w:val="28"/>
        </w:rPr>
      </w:pPr>
      <w:r w:rsidRPr="00E421A6">
        <w:rPr>
          <w:rFonts w:ascii="Times New Roman" w:eastAsia="Calibri" w:hAnsi="Times New Roman" w:cs="Times New Roman"/>
          <w:noProof w:val="0"/>
          <w:sz w:val="28"/>
          <w:szCs w:val="28"/>
        </w:rPr>
        <w:t xml:space="preserve">Nacrt prijedloga Odluke izrađen je u suradnji s Dječjim vrtićem Grigor Vitez i Dječjim vrtićem Izvor </w:t>
      </w:r>
    </w:p>
    <w:p w14:paraId="2935FAD0" w14:textId="5CDB178E" w:rsidR="00E421A6" w:rsidRPr="00E421A6" w:rsidRDefault="00E421A6" w:rsidP="00E421A6">
      <w:pPr>
        <w:spacing w:after="160" w:line="259" w:lineRule="auto"/>
        <w:contextualSpacing/>
        <w:jc w:val="both"/>
        <w:rPr>
          <w:rFonts w:ascii="Times New Roman" w:eastAsia="Calibri" w:hAnsi="Times New Roman" w:cs="Times New Roman"/>
          <w:noProof w:val="0"/>
          <w:sz w:val="28"/>
          <w:szCs w:val="28"/>
        </w:rPr>
      </w:pPr>
      <w:r w:rsidRPr="00E421A6">
        <w:rPr>
          <w:rFonts w:ascii="Times New Roman" w:eastAsia="Calibri" w:hAnsi="Times New Roman" w:cs="Times New Roman"/>
          <w:noProof w:val="0"/>
          <w:sz w:val="28"/>
          <w:szCs w:val="28"/>
        </w:rPr>
        <w:t xml:space="preserve">Savjetovanje je otvoreno od 08. veljače do </w:t>
      </w:r>
      <w:r w:rsidR="00CE49BA">
        <w:rPr>
          <w:rFonts w:ascii="Times New Roman" w:eastAsia="Calibri" w:hAnsi="Times New Roman" w:cs="Times New Roman"/>
          <w:noProof w:val="0"/>
          <w:sz w:val="28"/>
          <w:szCs w:val="28"/>
        </w:rPr>
        <w:t>10</w:t>
      </w:r>
      <w:r w:rsidRPr="00E421A6">
        <w:rPr>
          <w:rFonts w:ascii="Times New Roman" w:eastAsia="Calibri" w:hAnsi="Times New Roman" w:cs="Times New Roman"/>
          <w:noProof w:val="0"/>
          <w:sz w:val="28"/>
          <w:szCs w:val="28"/>
        </w:rPr>
        <w:t>. ožujka 2023. godine</w:t>
      </w:r>
    </w:p>
    <w:p w14:paraId="16E3B816" w14:textId="77777777" w:rsidR="00E421A6" w:rsidRPr="00E421A6" w:rsidRDefault="00E421A6" w:rsidP="00E421A6">
      <w:pPr>
        <w:jc w:val="both"/>
        <w:rPr>
          <w:rFonts w:ascii="Times New Roman" w:eastAsia="Calibri" w:hAnsi="Times New Roman" w:cs="Times New Roman"/>
          <w:noProof w:val="0"/>
          <w:sz w:val="28"/>
          <w:szCs w:val="28"/>
        </w:rPr>
      </w:pPr>
    </w:p>
    <w:p w14:paraId="3919D226" w14:textId="77777777" w:rsidR="00E421A6" w:rsidRPr="00E421A6" w:rsidRDefault="00E421A6" w:rsidP="00E421A6">
      <w:pPr>
        <w:spacing w:after="160" w:line="259" w:lineRule="auto"/>
        <w:contextualSpacing/>
        <w:jc w:val="both"/>
        <w:rPr>
          <w:rFonts w:ascii="Times New Roman" w:eastAsia="Calibri" w:hAnsi="Times New Roman" w:cs="Times New Roman"/>
          <w:b/>
          <w:noProof w:val="0"/>
          <w:sz w:val="28"/>
          <w:szCs w:val="28"/>
          <w:u w:val="single"/>
        </w:rPr>
      </w:pPr>
      <w:r w:rsidRPr="00E421A6">
        <w:rPr>
          <w:rFonts w:ascii="Times New Roman" w:eastAsia="Calibri" w:hAnsi="Times New Roman" w:cs="Times New Roman"/>
          <w:b/>
          <w:noProof w:val="0"/>
          <w:sz w:val="28"/>
          <w:szCs w:val="28"/>
          <w:u w:val="single"/>
        </w:rPr>
        <w:t>Osnovne teze i pitanja koja se uređuju Odlukom:</w:t>
      </w:r>
    </w:p>
    <w:p w14:paraId="2E9FD173" w14:textId="77777777" w:rsidR="00E421A6" w:rsidRPr="00E421A6" w:rsidRDefault="00E421A6" w:rsidP="00E421A6">
      <w:pPr>
        <w:spacing w:after="160" w:line="259" w:lineRule="auto"/>
        <w:contextualSpacing/>
        <w:jc w:val="both"/>
        <w:rPr>
          <w:rFonts w:ascii="Times New Roman" w:eastAsia="Calibri" w:hAnsi="Times New Roman" w:cs="Times New Roman"/>
          <w:b/>
          <w:noProof w:val="0"/>
          <w:sz w:val="28"/>
          <w:szCs w:val="28"/>
          <w:u w:val="single"/>
        </w:rPr>
      </w:pPr>
    </w:p>
    <w:p w14:paraId="4432F3DB" w14:textId="77777777" w:rsidR="00E421A6" w:rsidRPr="00E421A6" w:rsidRDefault="00E421A6" w:rsidP="00E421A6">
      <w:pPr>
        <w:ind w:firstLine="708"/>
        <w:jc w:val="both"/>
        <w:rPr>
          <w:rFonts w:ascii="Times New Roman" w:eastAsia="Times New Roman" w:hAnsi="Times New Roman" w:cs="Times New Roman"/>
          <w:noProof w:val="0"/>
          <w:sz w:val="28"/>
          <w:szCs w:val="28"/>
          <w:lang w:eastAsia="sl-SI"/>
        </w:rPr>
      </w:pPr>
      <w:r w:rsidRPr="00E421A6">
        <w:rPr>
          <w:rFonts w:ascii="Times New Roman" w:eastAsia="Times New Roman" w:hAnsi="Times New Roman" w:cs="Times New Roman"/>
          <w:noProof w:val="0"/>
          <w:sz w:val="28"/>
          <w:szCs w:val="28"/>
          <w:lang w:eastAsia="sl-SI"/>
        </w:rPr>
        <w:t>Predloženom Odlukom uređuje se sustav upisa djece u dječje vrtiće te se usklađuje s novim odredbama Zakona o predškolskom odgoju i obrazovanju (NN 10/97, 107/07,  94/13 i 57/22). Uz to, važeća Odluka nakon šest godina primjene zahtijeva određene izmjene koje unapređuju postojeći sustav.</w:t>
      </w:r>
    </w:p>
    <w:p w14:paraId="71C1F28B" w14:textId="77777777" w:rsidR="00E421A6" w:rsidRPr="00E421A6" w:rsidRDefault="00E421A6" w:rsidP="00E421A6">
      <w:pPr>
        <w:ind w:firstLine="708"/>
        <w:jc w:val="both"/>
        <w:rPr>
          <w:rFonts w:ascii="Times New Roman" w:eastAsia="Times New Roman" w:hAnsi="Times New Roman" w:cs="Times New Roman"/>
          <w:bCs/>
          <w:noProof w:val="0"/>
          <w:sz w:val="28"/>
          <w:szCs w:val="28"/>
          <w:lang w:eastAsia="sl-SI"/>
        </w:rPr>
      </w:pPr>
      <w:r w:rsidRPr="00E421A6">
        <w:rPr>
          <w:rFonts w:ascii="Times New Roman" w:eastAsia="Times New Roman" w:hAnsi="Times New Roman" w:cs="Times New Roman"/>
          <w:noProof w:val="0"/>
          <w:sz w:val="28"/>
          <w:szCs w:val="28"/>
          <w:lang w:eastAsia="sl-SI"/>
        </w:rPr>
        <w:t xml:space="preserve">Odlukom se definira način ostvarivanja prednosti pri upisu djece u dječje vrtiće kojima je osnivač Grad Samobor kao i mjerila za sudjelovanje roditelja u cijeni programa što je trenutno uređeno </w:t>
      </w:r>
      <w:r w:rsidRPr="00E421A6">
        <w:rPr>
          <w:rFonts w:ascii="Times New Roman" w:eastAsia="Times New Roman" w:hAnsi="Times New Roman" w:cs="Times New Roman"/>
          <w:bCs/>
          <w:noProof w:val="0"/>
          <w:sz w:val="28"/>
          <w:szCs w:val="28"/>
          <w:lang w:eastAsia="sl-SI"/>
        </w:rPr>
        <w:t>Odlukom o mjerilima za utvrđivanje visine roditeljskih uplata za ostvarivanje programa predškolskog odgoja i obrazovanja u dječjim vrtićima kojima je osnivač Grad Samobor</w:t>
      </w:r>
      <w:r w:rsidRPr="00E421A6">
        <w:rPr>
          <w:rFonts w:ascii="Times New Roman" w:eastAsia="Times New Roman" w:hAnsi="Times New Roman" w:cs="Times New Roman"/>
          <w:bCs/>
          <w:i/>
          <w:noProof w:val="0"/>
          <w:sz w:val="28"/>
          <w:szCs w:val="28"/>
          <w:lang w:eastAsia="sl-SI"/>
        </w:rPr>
        <w:t xml:space="preserve"> </w:t>
      </w:r>
      <w:r w:rsidRPr="00E421A6">
        <w:rPr>
          <w:rFonts w:ascii="Times New Roman" w:eastAsia="Times New Roman" w:hAnsi="Times New Roman" w:cs="Times New Roman"/>
          <w:bCs/>
          <w:noProof w:val="0"/>
          <w:sz w:val="28"/>
          <w:szCs w:val="28"/>
          <w:lang w:eastAsia="sl-SI"/>
        </w:rPr>
        <w:t>(Službene vijesti Grada Samobora br. 2/17) te Odlukom Gradonačelnika od 23.11.2020.g., kojom je regulirano pravo na umanjenje cijene za vrijeme izolacije ili samoizolacije.</w:t>
      </w:r>
    </w:p>
    <w:p w14:paraId="3882C478" w14:textId="77777777" w:rsidR="00E421A6" w:rsidRPr="00E421A6" w:rsidRDefault="00E421A6" w:rsidP="00E421A6">
      <w:pPr>
        <w:ind w:firstLine="708"/>
        <w:jc w:val="both"/>
        <w:rPr>
          <w:rFonts w:ascii="Times New Roman" w:eastAsia="Times New Roman" w:hAnsi="Times New Roman" w:cs="Times New Roman"/>
          <w:noProof w:val="0"/>
          <w:sz w:val="28"/>
          <w:szCs w:val="28"/>
          <w:lang w:eastAsia="sl-SI"/>
        </w:rPr>
      </w:pPr>
      <w:r w:rsidRPr="00E421A6">
        <w:rPr>
          <w:rFonts w:ascii="Times New Roman" w:eastAsia="Times New Roman" w:hAnsi="Times New Roman" w:cs="Times New Roman"/>
          <w:noProof w:val="0"/>
          <w:sz w:val="28"/>
          <w:szCs w:val="28"/>
          <w:lang w:eastAsia="sl-SI"/>
        </w:rPr>
        <w:t xml:space="preserve">U uvodnom dijelu predložene Odluke definirano je da se njome utvrđuje način ostvarivanja prednosti upisa djece u dječje vrtiće kojima je osnivač Grad Samobor te mjerila za naplatu usluga od korisnika. Kategorije prednosti usklađene su sa Zakonom o predškolskom odgoju i obrazovanju (NN 10/97, 107/07, 94/13 i 57/22). </w:t>
      </w:r>
    </w:p>
    <w:p w14:paraId="0BB800BF" w14:textId="77777777" w:rsidR="00E421A6" w:rsidRPr="00E421A6" w:rsidRDefault="00E421A6" w:rsidP="00E421A6">
      <w:pPr>
        <w:ind w:firstLine="708"/>
        <w:jc w:val="both"/>
        <w:rPr>
          <w:rFonts w:ascii="Times New Roman" w:eastAsia="Times New Roman" w:hAnsi="Times New Roman" w:cs="Times New Roman"/>
          <w:noProof w:val="0"/>
          <w:sz w:val="28"/>
          <w:szCs w:val="28"/>
          <w:lang w:eastAsia="sl-SI"/>
        </w:rPr>
      </w:pPr>
      <w:r w:rsidRPr="00E421A6">
        <w:rPr>
          <w:rFonts w:ascii="Times New Roman" w:eastAsia="Times New Roman" w:hAnsi="Times New Roman" w:cs="Times New Roman"/>
          <w:noProof w:val="0"/>
          <w:sz w:val="28"/>
          <w:szCs w:val="28"/>
          <w:lang w:eastAsia="sl-SI"/>
        </w:rPr>
        <w:t>Članak 20. Zakona definira pravo upisa djece u dječji vrtić i propisuje prednosti upisa. Odlukom su, sukladno članku 20., propisani jedinstveni kriteriji prednosti koji omogućavaju prednost pri upisu djeci iz najranjivijih skupina za čiji je razvoj i napredovanje ključno što ranije uključivanje u predškolski sustav. Prednost pri upisu ostvaruju djeca koja do 1. travnja tekuće godine navršavaju četiri godine života.</w:t>
      </w:r>
    </w:p>
    <w:p w14:paraId="2D014800" w14:textId="77777777" w:rsidR="00E421A6" w:rsidRPr="00E421A6" w:rsidRDefault="00E421A6" w:rsidP="00E421A6">
      <w:pPr>
        <w:ind w:firstLine="708"/>
        <w:jc w:val="both"/>
        <w:rPr>
          <w:rFonts w:ascii="Times New Roman" w:eastAsia="Times New Roman" w:hAnsi="Times New Roman" w:cs="Times New Roman"/>
          <w:noProof w:val="0"/>
          <w:sz w:val="28"/>
          <w:szCs w:val="28"/>
          <w:lang w:eastAsia="sl-SI"/>
        </w:rPr>
      </w:pPr>
      <w:r w:rsidRPr="00E421A6">
        <w:rPr>
          <w:rFonts w:ascii="Times New Roman" w:eastAsia="Times New Roman" w:hAnsi="Times New Roman" w:cs="Times New Roman"/>
          <w:noProof w:val="0"/>
          <w:sz w:val="28"/>
          <w:szCs w:val="28"/>
          <w:lang w:eastAsia="sl-SI"/>
        </w:rPr>
        <w:t xml:space="preserve">Nakon njih, prednost pri upisu ostvaruju: djeca roditelja invalida Domovinskog rata, djeca iz obitelji s troje ili više djece, djeca oba zaposlena </w:t>
      </w:r>
      <w:r w:rsidRPr="00E421A6">
        <w:rPr>
          <w:rFonts w:ascii="Times New Roman" w:eastAsia="Times New Roman" w:hAnsi="Times New Roman" w:cs="Times New Roman"/>
          <w:noProof w:val="0"/>
          <w:sz w:val="28"/>
          <w:szCs w:val="28"/>
          <w:lang w:eastAsia="sl-SI"/>
        </w:rPr>
        <w:lastRenderedPageBreak/>
        <w:t xml:space="preserve">roditelja, djeca s teškoćama u razvoju i kroničnim bolestima, djeca samohranih roditelja i </w:t>
      </w:r>
      <w:proofErr w:type="spellStart"/>
      <w:r w:rsidRPr="00E421A6">
        <w:rPr>
          <w:rFonts w:ascii="Times New Roman" w:eastAsia="Times New Roman" w:hAnsi="Times New Roman" w:cs="Times New Roman"/>
          <w:noProof w:val="0"/>
          <w:sz w:val="28"/>
          <w:szCs w:val="28"/>
          <w:lang w:eastAsia="sl-SI"/>
        </w:rPr>
        <w:t>jednoroditeljskih</w:t>
      </w:r>
      <w:proofErr w:type="spellEnd"/>
      <w:r w:rsidRPr="00E421A6">
        <w:rPr>
          <w:rFonts w:ascii="Times New Roman" w:eastAsia="Times New Roman" w:hAnsi="Times New Roman" w:cs="Times New Roman"/>
          <w:noProof w:val="0"/>
          <w:sz w:val="28"/>
          <w:szCs w:val="28"/>
          <w:lang w:eastAsia="sl-SI"/>
        </w:rPr>
        <w:t xml:space="preserve"> obitelji, djeca osoba s invaliditetom upisanih u Hrvatski registar osoba s invaliditetom, djeca u udomiteljskim obiteljima, djeca roditelja koji primaju doplatak za djecu te roditelja primatelja zajamčene minimalne naknade. Postupak upisa djece u dječje vrtiće, bodovni kriteriji za ostvarivanje prednosti pri upisu te organizacija prijema novoupisane djece utvrđuju se Pravilnikom o upisu dječjeg vrtića. </w:t>
      </w:r>
    </w:p>
    <w:p w14:paraId="2533ECB6" w14:textId="77777777" w:rsidR="00E421A6" w:rsidRPr="00E421A6" w:rsidRDefault="00E421A6" w:rsidP="00E421A6">
      <w:pPr>
        <w:ind w:firstLine="708"/>
        <w:jc w:val="both"/>
        <w:rPr>
          <w:rFonts w:ascii="Times New Roman" w:eastAsia="Times New Roman" w:hAnsi="Times New Roman" w:cs="Times New Roman"/>
          <w:noProof w:val="0"/>
          <w:sz w:val="28"/>
          <w:szCs w:val="28"/>
          <w:lang w:eastAsia="sl-SI"/>
        </w:rPr>
      </w:pPr>
      <w:r w:rsidRPr="00E421A6">
        <w:rPr>
          <w:rFonts w:ascii="Times New Roman" w:eastAsia="Times New Roman" w:hAnsi="Times New Roman" w:cs="Times New Roman"/>
          <w:noProof w:val="0"/>
          <w:sz w:val="28"/>
          <w:szCs w:val="28"/>
          <w:lang w:eastAsia="sl-SI"/>
        </w:rPr>
        <w:t xml:space="preserve">Za djecu koja ne polaze dječji vrtić, a obvezna su pohađati </w:t>
      </w:r>
      <w:proofErr w:type="spellStart"/>
      <w:r w:rsidRPr="00E421A6">
        <w:rPr>
          <w:rFonts w:ascii="Times New Roman" w:eastAsia="Times New Roman" w:hAnsi="Times New Roman" w:cs="Times New Roman"/>
          <w:noProof w:val="0"/>
          <w:sz w:val="28"/>
          <w:szCs w:val="28"/>
          <w:lang w:eastAsia="sl-SI"/>
        </w:rPr>
        <w:t>predškolu</w:t>
      </w:r>
      <w:proofErr w:type="spellEnd"/>
      <w:r w:rsidRPr="00E421A6">
        <w:rPr>
          <w:rFonts w:ascii="Times New Roman" w:eastAsia="Times New Roman" w:hAnsi="Times New Roman" w:cs="Times New Roman"/>
          <w:noProof w:val="0"/>
          <w:sz w:val="28"/>
          <w:szCs w:val="28"/>
          <w:lang w:eastAsia="sl-SI"/>
        </w:rPr>
        <w:t xml:space="preserve">, osiguran je upis u program </w:t>
      </w:r>
      <w:proofErr w:type="spellStart"/>
      <w:r w:rsidRPr="00E421A6">
        <w:rPr>
          <w:rFonts w:ascii="Times New Roman" w:eastAsia="Times New Roman" w:hAnsi="Times New Roman" w:cs="Times New Roman"/>
          <w:noProof w:val="0"/>
          <w:sz w:val="28"/>
          <w:szCs w:val="28"/>
          <w:lang w:eastAsia="sl-SI"/>
        </w:rPr>
        <w:t>predškole</w:t>
      </w:r>
      <w:proofErr w:type="spellEnd"/>
      <w:r w:rsidRPr="00E421A6">
        <w:rPr>
          <w:rFonts w:ascii="Times New Roman" w:eastAsia="Times New Roman" w:hAnsi="Times New Roman" w:cs="Times New Roman"/>
          <w:noProof w:val="0"/>
          <w:sz w:val="28"/>
          <w:szCs w:val="28"/>
          <w:lang w:eastAsia="sl-SI"/>
        </w:rPr>
        <w:t xml:space="preserve"> u gradskim dječjim vrtićima. Roditelji djece s teškoćama u razvoju i kroničnim bolestima kao i djece koja žive u iznimno teškim socijalnim i zdravstvenim uvjetima trebaju, radi ostvarivanja prednosti, dostaviti odgovarajuću propisanu dokumentaciju.</w:t>
      </w:r>
    </w:p>
    <w:p w14:paraId="540CCB3F" w14:textId="77777777" w:rsidR="00E421A6" w:rsidRPr="00E421A6" w:rsidRDefault="00E421A6" w:rsidP="00E421A6">
      <w:pPr>
        <w:ind w:firstLine="708"/>
        <w:jc w:val="both"/>
        <w:rPr>
          <w:rFonts w:ascii="Times New Roman" w:eastAsia="Times New Roman" w:hAnsi="Times New Roman" w:cs="Times New Roman"/>
          <w:noProof w:val="0"/>
          <w:sz w:val="28"/>
          <w:szCs w:val="28"/>
          <w:lang w:eastAsia="sl-SI"/>
        </w:rPr>
      </w:pPr>
      <w:r w:rsidRPr="00E421A6">
        <w:rPr>
          <w:rFonts w:ascii="Times New Roman" w:eastAsia="Times New Roman" w:hAnsi="Times New Roman" w:cs="Times New Roman"/>
          <w:noProof w:val="0"/>
          <w:sz w:val="28"/>
          <w:szCs w:val="28"/>
          <w:lang w:eastAsia="sl-SI"/>
        </w:rPr>
        <w:t xml:space="preserve">Predloženom Odlukom se ne mijenja visina roditeljske uplate za redoviti cjelodnevni program koja i nadalje iznosi 76,98 eura mjesečno, za roditelje s prebivalištem ili boravištem na području Grada Samobora. </w:t>
      </w:r>
    </w:p>
    <w:p w14:paraId="09DE1485" w14:textId="77777777" w:rsidR="00E421A6" w:rsidRPr="00E421A6" w:rsidRDefault="00E421A6" w:rsidP="00E421A6">
      <w:pPr>
        <w:ind w:firstLine="708"/>
        <w:jc w:val="both"/>
        <w:rPr>
          <w:rFonts w:ascii="Times New Roman" w:eastAsia="Times New Roman" w:hAnsi="Times New Roman" w:cs="Times New Roman"/>
          <w:noProof w:val="0"/>
          <w:sz w:val="28"/>
          <w:szCs w:val="28"/>
          <w:lang w:eastAsia="sl-SI"/>
        </w:rPr>
      </w:pPr>
      <w:r w:rsidRPr="00E421A6">
        <w:rPr>
          <w:rFonts w:ascii="Times New Roman" w:eastAsia="Times New Roman" w:hAnsi="Times New Roman" w:cs="Times New Roman"/>
          <w:noProof w:val="0"/>
          <w:sz w:val="28"/>
          <w:szCs w:val="28"/>
          <w:lang w:eastAsia="sl-SI"/>
        </w:rPr>
        <w:t xml:space="preserve">Odredbe o umanjenju cijene iz razloga izostanka djeteta zbog bolesti ostaju nepromijenjene. Obzirom na situaciju s </w:t>
      </w:r>
      <w:proofErr w:type="spellStart"/>
      <w:r w:rsidRPr="00E421A6">
        <w:rPr>
          <w:rFonts w:ascii="Times New Roman" w:eastAsia="Times New Roman" w:hAnsi="Times New Roman" w:cs="Times New Roman"/>
          <w:noProof w:val="0"/>
          <w:sz w:val="28"/>
          <w:szCs w:val="28"/>
          <w:lang w:eastAsia="sl-SI"/>
        </w:rPr>
        <w:t>Covidom</w:t>
      </w:r>
      <w:proofErr w:type="spellEnd"/>
      <w:r w:rsidRPr="00E421A6">
        <w:rPr>
          <w:rFonts w:ascii="Times New Roman" w:eastAsia="Times New Roman" w:hAnsi="Times New Roman" w:cs="Times New Roman"/>
          <w:noProof w:val="0"/>
          <w:sz w:val="28"/>
          <w:szCs w:val="28"/>
          <w:lang w:eastAsia="sl-SI"/>
        </w:rPr>
        <w:t xml:space="preserve"> predlaže se reguliranje izostanka u slučaju izricanja mjere samoizolacije ili izolacije na način da se cijena umanjuje za 1,33 eura po danu izostanka, neovisno o broju dana izostanka.</w:t>
      </w:r>
    </w:p>
    <w:p w14:paraId="27C5E39F" w14:textId="77777777" w:rsidR="00E421A6" w:rsidRPr="00E421A6" w:rsidRDefault="00E421A6" w:rsidP="00E421A6">
      <w:pPr>
        <w:ind w:firstLine="708"/>
        <w:jc w:val="both"/>
        <w:rPr>
          <w:rFonts w:ascii="Times New Roman" w:eastAsia="Times New Roman" w:hAnsi="Times New Roman" w:cs="Times New Roman"/>
          <w:noProof w:val="0"/>
          <w:sz w:val="28"/>
          <w:szCs w:val="28"/>
          <w:lang w:eastAsia="sl-SI"/>
        </w:rPr>
      </w:pPr>
      <w:r w:rsidRPr="00E421A6">
        <w:rPr>
          <w:rFonts w:ascii="Times New Roman" w:eastAsia="Times New Roman" w:hAnsi="Times New Roman" w:cs="Times New Roman"/>
          <w:noProof w:val="0"/>
          <w:sz w:val="28"/>
          <w:szCs w:val="28"/>
          <w:lang w:eastAsia="sl-SI"/>
        </w:rPr>
        <w:t>Dosadašnjom Odlukom propisano je da se visina roditeljske uplate umanjuje za 50% za mjesec kolovoz zbog korištenja godišnjih odmora. Navedeno umanjenje primjenjivalo se jednako na sve korisnike, bez obzira jesu li djeca ili nisu izostala cijeli mjesec zbog korištenja godišnjeg odmora. U tom periodu nisu se priznavale liječničke ispričnice. Predloženom Odlukom definira se drugačiji način reguliranja umanjenja po navedenoj osnovi tj. predlaže se da se visina roditeljske uplate umanjuje za 50% za jedan mjesec u godini ukoliko je dijete stvarno bilo odsutno minimalno tri tjedna neprekidno, zbog korištenja godišnjeg odmora. Takav izostanak ne bi se opravdavao liječničkom ispričnicom, ali bi se uvažavale liječničke ispričnice one djece koja su stvarno izostala zbog bolesti.</w:t>
      </w:r>
    </w:p>
    <w:p w14:paraId="6DBA122A" w14:textId="77777777" w:rsidR="00E421A6" w:rsidRPr="00E421A6" w:rsidRDefault="00E421A6" w:rsidP="00E421A6">
      <w:pPr>
        <w:ind w:firstLine="708"/>
        <w:jc w:val="both"/>
        <w:rPr>
          <w:rFonts w:ascii="Times New Roman" w:eastAsia="Times New Roman" w:hAnsi="Times New Roman" w:cs="Times New Roman"/>
          <w:noProof w:val="0"/>
          <w:sz w:val="28"/>
          <w:szCs w:val="28"/>
          <w:lang w:eastAsia="sl-SI"/>
        </w:rPr>
      </w:pPr>
      <w:r w:rsidRPr="00E421A6">
        <w:rPr>
          <w:rFonts w:ascii="Times New Roman" w:eastAsia="Times New Roman" w:hAnsi="Times New Roman" w:cs="Times New Roman"/>
          <w:noProof w:val="0"/>
          <w:sz w:val="28"/>
          <w:szCs w:val="28"/>
          <w:lang w:eastAsia="sl-SI"/>
        </w:rPr>
        <w:t>Sva dosad važeća umanjenja cijene plaćanja vrtića ostaju s time da se predlaže povećanje umanjenja samohranim roditeljima s 30 na 50% i nova umanjenja, i to: roditeljima korisnicima zajamčene minimalne naknade u 100% iznosu, skrbnicima djece bez oba roditelja, također u 100% iznosu te majkama mladim poduzetnicama u iznosu od 100% ali u ograničenom trajanju od 6 mjeseci od dana podnošenja urednog zahtjeva.</w:t>
      </w:r>
    </w:p>
    <w:p w14:paraId="1657D96F" w14:textId="77777777" w:rsidR="00E421A6" w:rsidRPr="00E421A6" w:rsidRDefault="00E421A6" w:rsidP="00E421A6">
      <w:pPr>
        <w:ind w:firstLine="708"/>
        <w:jc w:val="both"/>
        <w:rPr>
          <w:rFonts w:ascii="Times New Roman" w:eastAsia="Times New Roman" w:hAnsi="Times New Roman" w:cs="Times New Roman"/>
          <w:noProof w:val="0"/>
          <w:sz w:val="28"/>
          <w:szCs w:val="28"/>
          <w:highlight w:val="yellow"/>
          <w:lang w:eastAsia="sl-SI"/>
        </w:rPr>
      </w:pPr>
      <w:r w:rsidRPr="00E421A6">
        <w:rPr>
          <w:rFonts w:ascii="Times New Roman" w:eastAsia="Times New Roman" w:hAnsi="Times New Roman" w:cs="Times New Roman"/>
          <w:noProof w:val="0"/>
          <w:sz w:val="28"/>
          <w:szCs w:val="28"/>
          <w:lang w:eastAsia="sl-SI"/>
        </w:rPr>
        <w:t xml:space="preserve">Program koji je i dalje besplatan za roditelje je (kraći) program </w:t>
      </w:r>
      <w:proofErr w:type="spellStart"/>
      <w:r w:rsidRPr="00E421A6">
        <w:rPr>
          <w:rFonts w:ascii="Times New Roman" w:eastAsia="Times New Roman" w:hAnsi="Times New Roman" w:cs="Times New Roman"/>
          <w:noProof w:val="0"/>
          <w:sz w:val="28"/>
          <w:szCs w:val="28"/>
          <w:lang w:eastAsia="sl-SI"/>
        </w:rPr>
        <w:t>predškole</w:t>
      </w:r>
      <w:proofErr w:type="spellEnd"/>
      <w:r w:rsidRPr="00E421A6">
        <w:rPr>
          <w:rFonts w:ascii="Times New Roman" w:eastAsia="Times New Roman" w:hAnsi="Times New Roman" w:cs="Times New Roman"/>
          <w:noProof w:val="0"/>
          <w:sz w:val="28"/>
          <w:szCs w:val="28"/>
          <w:lang w:eastAsia="sl-SI"/>
        </w:rPr>
        <w:t xml:space="preserve">. </w:t>
      </w:r>
    </w:p>
    <w:p w14:paraId="433D3AAF" w14:textId="77777777" w:rsidR="00E421A6" w:rsidRPr="00E421A6" w:rsidRDefault="00E421A6" w:rsidP="00E421A6">
      <w:pPr>
        <w:ind w:firstLine="708"/>
        <w:jc w:val="both"/>
        <w:rPr>
          <w:rFonts w:ascii="Times New Roman" w:eastAsia="Times New Roman" w:hAnsi="Times New Roman" w:cs="Times New Roman"/>
          <w:noProof w:val="0"/>
          <w:sz w:val="28"/>
          <w:szCs w:val="28"/>
          <w:lang w:eastAsia="sl-SI"/>
        </w:rPr>
      </w:pPr>
      <w:r w:rsidRPr="00E421A6">
        <w:rPr>
          <w:rFonts w:ascii="Times New Roman" w:eastAsia="Times New Roman" w:hAnsi="Times New Roman" w:cs="Times New Roman"/>
          <w:noProof w:val="0"/>
          <w:sz w:val="28"/>
          <w:szCs w:val="28"/>
          <w:lang w:eastAsia="sl-SI"/>
        </w:rPr>
        <w:t>Uz navedena obrazloženja, Odluka je terminološki dotjerana i usklađena s novim zakonskim propisima.</w:t>
      </w:r>
    </w:p>
    <w:p w14:paraId="1F0130BB" w14:textId="77777777" w:rsidR="00E421A6" w:rsidRPr="00E421A6" w:rsidRDefault="00E421A6" w:rsidP="00E421A6">
      <w:pPr>
        <w:spacing w:after="160" w:line="259" w:lineRule="auto"/>
        <w:ind w:firstLine="708"/>
        <w:contextualSpacing/>
        <w:jc w:val="both"/>
        <w:rPr>
          <w:rFonts w:ascii="Times New Roman" w:eastAsia="Calibri" w:hAnsi="Times New Roman" w:cs="Times New Roman"/>
          <w:noProof w:val="0"/>
          <w:sz w:val="28"/>
          <w:szCs w:val="28"/>
        </w:rPr>
      </w:pPr>
    </w:p>
    <w:p w14:paraId="0BB731A8" w14:textId="77777777" w:rsidR="00E421A6" w:rsidRPr="00E421A6" w:rsidRDefault="00E421A6" w:rsidP="00E421A6">
      <w:pPr>
        <w:spacing w:after="160" w:line="259" w:lineRule="auto"/>
        <w:ind w:firstLine="708"/>
        <w:contextualSpacing/>
        <w:jc w:val="both"/>
        <w:rPr>
          <w:rFonts w:ascii="Times New Roman" w:eastAsia="Calibri" w:hAnsi="Times New Roman" w:cs="Times New Roman"/>
          <w:noProof w:val="0"/>
          <w:sz w:val="28"/>
          <w:szCs w:val="28"/>
        </w:rPr>
      </w:pPr>
      <w:r w:rsidRPr="00E421A6">
        <w:rPr>
          <w:rFonts w:ascii="Times New Roman" w:eastAsia="Calibri" w:hAnsi="Times New Roman" w:cs="Times New Roman"/>
          <w:noProof w:val="0"/>
          <w:sz w:val="28"/>
          <w:szCs w:val="28"/>
        </w:rPr>
        <w:t xml:space="preserve">Pozivaju se svi zainteresirani građani, a posebno populacija na koju se Odluka odnosi – roditelji odnosno skrbnici djece rane i predškolske dobi, da </w:t>
      </w:r>
      <w:r w:rsidRPr="00E421A6">
        <w:rPr>
          <w:rFonts w:ascii="Times New Roman" w:eastAsia="Calibri" w:hAnsi="Times New Roman" w:cs="Times New Roman"/>
          <w:noProof w:val="0"/>
          <w:sz w:val="28"/>
          <w:szCs w:val="28"/>
        </w:rPr>
        <w:lastRenderedPageBreak/>
        <w:t>dostave načelne primjedbe i prijedloge na cjelokupni tekst, kao i konkretne primjedbe i prijedloge na pojedine članke predložene u Nacrtu prijedloga Odluke, uz jasna obrazloženja i to putem obrasca sudjelovanja u javnoj raspravi.</w:t>
      </w:r>
    </w:p>
    <w:p w14:paraId="0DF8A498" w14:textId="77777777" w:rsidR="00E421A6" w:rsidRPr="00E421A6" w:rsidRDefault="00E421A6" w:rsidP="00E421A6">
      <w:pPr>
        <w:spacing w:after="160" w:line="259" w:lineRule="auto"/>
        <w:contextualSpacing/>
        <w:jc w:val="both"/>
        <w:rPr>
          <w:rFonts w:ascii="Times New Roman" w:eastAsia="Calibri" w:hAnsi="Times New Roman" w:cs="Times New Roman"/>
          <w:noProof w:val="0"/>
          <w:sz w:val="28"/>
          <w:szCs w:val="28"/>
        </w:rPr>
      </w:pPr>
      <w:r w:rsidRPr="00E421A6">
        <w:rPr>
          <w:rFonts w:ascii="Times New Roman" w:eastAsia="Calibri" w:hAnsi="Times New Roman" w:cs="Times New Roman"/>
          <w:noProof w:val="0"/>
          <w:sz w:val="28"/>
          <w:szCs w:val="28"/>
        </w:rPr>
        <w:t>Po završetku procesa javne rasprave, svi pristigli komentari, primjedbe i prijedlozi bit će objavljeni na Internet stranicama Grada Samobora, kao i obrazloženja za one primjedbe i prijedloge koji eventualno neće biti prihvaćeni.</w:t>
      </w:r>
    </w:p>
    <w:p w14:paraId="16CF154B" w14:textId="77777777" w:rsidR="00E421A6" w:rsidRPr="00E421A6" w:rsidRDefault="00E421A6" w:rsidP="00E421A6">
      <w:pPr>
        <w:suppressAutoHyphens/>
        <w:autoSpaceDN w:val="0"/>
        <w:jc w:val="both"/>
        <w:textAlignment w:val="baseline"/>
        <w:rPr>
          <w:rFonts w:ascii="Times New Roman" w:eastAsia="Calibri" w:hAnsi="Times New Roman" w:cs="Times New Roman"/>
          <w:noProof w:val="0"/>
          <w:sz w:val="28"/>
          <w:szCs w:val="28"/>
        </w:rPr>
      </w:pPr>
    </w:p>
    <w:p w14:paraId="217088F5" w14:textId="77777777" w:rsidR="00E421A6" w:rsidRPr="00E421A6" w:rsidRDefault="00E421A6" w:rsidP="00E421A6">
      <w:pPr>
        <w:suppressAutoHyphens/>
        <w:autoSpaceDN w:val="0"/>
        <w:ind w:firstLine="708"/>
        <w:jc w:val="both"/>
        <w:textAlignment w:val="baseline"/>
        <w:rPr>
          <w:rFonts w:ascii="Times New Roman" w:eastAsia="Calibri" w:hAnsi="Times New Roman" w:cs="Times New Roman"/>
          <w:noProof w:val="0"/>
          <w:sz w:val="28"/>
          <w:szCs w:val="28"/>
        </w:rPr>
      </w:pPr>
      <w:r w:rsidRPr="00E421A6">
        <w:rPr>
          <w:rFonts w:ascii="Times New Roman" w:eastAsia="Calibri" w:hAnsi="Times New Roman" w:cs="Times New Roman"/>
          <w:noProof w:val="0"/>
          <w:sz w:val="28"/>
          <w:szCs w:val="28"/>
        </w:rPr>
        <w:t xml:space="preserve">Javno savjetovanje trajat će propisanih trideset (30) dana. </w:t>
      </w:r>
    </w:p>
    <w:p w14:paraId="75975BBE" w14:textId="77777777" w:rsidR="00B92D0F" w:rsidRPr="00B92D0F" w:rsidRDefault="00B92D0F" w:rsidP="00B92D0F">
      <w:pPr>
        <w:spacing w:after="160" w:line="259" w:lineRule="auto"/>
        <w:rPr>
          <w:rFonts w:eastAsia="Times New Roman" w:cs="Times New Roman"/>
          <w:noProof w:val="0"/>
        </w:rPr>
      </w:pPr>
    </w:p>
    <w:p w14:paraId="4AA78142" w14:textId="3F4ACB2C" w:rsidR="00B92D0F" w:rsidRDefault="00E421A6" w:rsidP="00E421A6">
      <w:pPr>
        <w:pStyle w:val="Bezproreda"/>
        <w:rPr>
          <w:rFonts w:ascii="Times New Roman" w:hAnsi="Times New Roman" w:cs="Times New Roman"/>
          <w:sz w:val="20"/>
          <w:szCs w:val="20"/>
        </w:rPr>
      </w:pPr>
      <w:r>
        <w:rPr>
          <w:rFonts w:ascii="Times New Roman" w:hAnsi="Times New Roman" w:cs="Times New Roman"/>
          <w:sz w:val="20"/>
          <w:szCs w:val="20"/>
        </w:rPr>
        <w:t>KLASA: 013-02/23-01/2</w:t>
      </w:r>
    </w:p>
    <w:p w14:paraId="64813C41" w14:textId="4A5CCF8B" w:rsidR="00E421A6" w:rsidRPr="00E421A6" w:rsidRDefault="00E421A6" w:rsidP="00E421A6">
      <w:pPr>
        <w:pStyle w:val="Bezproreda"/>
        <w:rPr>
          <w:rFonts w:ascii="Times New Roman" w:hAnsi="Times New Roman" w:cs="Times New Roman"/>
          <w:sz w:val="20"/>
          <w:szCs w:val="20"/>
        </w:rPr>
      </w:pPr>
      <w:r>
        <w:rPr>
          <w:rFonts w:ascii="Times New Roman" w:hAnsi="Times New Roman" w:cs="Times New Roman"/>
          <w:sz w:val="20"/>
          <w:szCs w:val="20"/>
        </w:rPr>
        <w:t>URBROJ: 238-27-04-02/01-23-1</w:t>
      </w:r>
    </w:p>
    <w:p w14:paraId="53408CE5" w14:textId="59E05D48" w:rsidR="008A562A" w:rsidRDefault="008A562A">
      <w:pPr>
        <w:rPr>
          <w:b/>
        </w:rPr>
      </w:pPr>
    </w:p>
    <w:sectPr w:rsidR="008A562A" w:rsidSect="00DE3AE9">
      <w:pgSz w:w="11906" w:h="16838"/>
      <w:pgMar w:top="1417" w:right="1417" w:bottom="212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DF417x">
    <w:altName w:val="Calibri"/>
    <w:panose1 w:val="02000000000000000000"/>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62A"/>
    <w:rsid w:val="000B301A"/>
    <w:rsid w:val="001D0EDB"/>
    <w:rsid w:val="00693AB1"/>
    <w:rsid w:val="008A562A"/>
    <w:rsid w:val="008C5FE5"/>
    <w:rsid w:val="00923AE8"/>
    <w:rsid w:val="00971303"/>
    <w:rsid w:val="00A836D0"/>
    <w:rsid w:val="00AC35DA"/>
    <w:rsid w:val="00B92D0F"/>
    <w:rsid w:val="00C9578C"/>
    <w:rsid w:val="00CE49BA"/>
    <w:rsid w:val="00D707B3"/>
    <w:rsid w:val="00DE3AE9"/>
    <w:rsid w:val="00E421A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12B23"/>
  <w15:docId w15:val="{7E9C13B6-BB92-4001-B652-D4CCA20A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hAnsi="Tahoma" w:cs="Tahoma"/>
      <w:sz w:val="16"/>
      <w:szCs w:val="16"/>
    </w:rPr>
  </w:style>
  <w:style w:type="character" w:styleId="Hiperveza">
    <w:name w:val="Hyperlink"/>
    <w:basedOn w:val="Zadanifontodlomka"/>
    <w:uiPriority w:val="99"/>
    <w:semiHidden/>
    <w:unhideWhenUsed/>
    <w:rPr>
      <w:color w:val="0000FF"/>
      <w:u w:val="single"/>
    </w:rPr>
  </w:style>
  <w:style w:type="table" w:customStyle="1" w:styleId="TableGrid1">
    <w:name w:val="Table Grid1"/>
    <w:basedOn w:val="Obinatablica"/>
    <w:next w:val="Reetkatablic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uiPriority w:val="1"/>
    <w:qFormat/>
    <w:rsid w:val="00E421A6"/>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338269">
      <w:bodyDiv w:val="1"/>
      <w:marLeft w:val="0"/>
      <w:marRight w:val="0"/>
      <w:marTop w:val="0"/>
      <w:marBottom w:val="0"/>
      <w:divBdr>
        <w:top w:val="none" w:sz="0" w:space="0" w:color="auto"/>
        <w:left w:val="none" w:sz="0" w:space="0" w:color="auto"/>
        <w:bottom w:val="none" w:sz="0" w:space="0" w:color="auto"/>
        <w:right w:val="none" w:sz="0" w:space="0" w:color="auto"/>
      </w:divBdr>
    </w:div>
    <w:div w:id="1268467025">
      <w:bodyDiv w:val="1"/>
      <w:marLeft w:val="0"/>
      <w:marRight w:val="0"/>
      <w:marTop w:val="0"/>
      <w:marBottom w:val="0"/>
      <w:divBdr>
        <w:top w:val="none" w:sz="0" w:space="0" w:color="auto"/>
        <w:left w:val="none" w:sz="0" w:space="0" w:color="auto"/>
        <w:bottom w:val="none" w:sz="0" w:space="0" w:color="auto"/>
        <w:right w:val="none" w:sz="0" w:space="0" w:color="auto"/>
      </w:divBdr>
    </w:div>
    <w:div w:id="1460034233">
      <w:bodyDiv w:val="1"/>
      <w:marLeft w:val="0"/>
      <w:marRight w:val="0"/>
      <w:marTop w:val="0"/>
      <w:marBottom w:val="0"/>
      <w:divBdr>
        <w:top w:val="none" w:sz="0" w:space="0" w:color="auto"/>
        <w:left w:val="none" w:sz="0" w:space="0" w:color="auto"/>
        <w:bottom w:val="none" w:sz="0" w:space="0" w:color="auto"/>
        <w:right w:val="none" w:sz="0" w:space="0" w:color="auto"/>
      </w:divBdr>
    </w:div>
    <w:div w:id="163382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811FBF18-9302-42BF-AE0E-C923B0CF42CA}">
  <ds:schemaRefs>
    <ds:schemaRef ds:uri="http://schemas.openxmlformats.org/wordprocessingml/2006/main"/>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microsoft.com/office/drawing/2010/main"/>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1024</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MIKRESIMIR</dc:creator>
  <cp:lastModifiedBy>Ana Huljev</cp:lastModifiedBy>
  <cp:revision>2</cp:revision>
  <cp:lastPrinted>2014-11-26T14:09:00Z</cp:lastPrinted>
  <dcterms:created xsi:type="dcterms:W3CDTF">2023-02-08T14:17:00Z</dcterms:created>
  <dcterms:modified xsi:type="dcterms:W3CDTF">2023-02-08T14:17:00Z</dcterms:modified>
</cp:coreProperties>
</file>